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71" w:rsidRPr="00000702" w:rsidRDefault="001A0171" w:rsidP="00000702">
      <w:pPr>
        <w:spacing w:after="0" w:line="240" w:lineRule="auto"/>
        <w:jc w:val="center"/>
        <w:rPr>
          <w:rStyle w:val="2Exact"/>
          <w:rFonts w:ascii="Calibri" w:hAnsi="Calibri"/>
          <w:sz w:val="20"/>
          <w:szCs w:val="20"/>
          <w:lang w:val="ru-RU" w:eastAsia="ru-RU"/>
        </w:rPr>
      </w:pPr>
      <w:bookmarkStart w:id="0" w:name="_GoBack"/>
      <w:bookmarkEnd w:id="0"/>
      <w:r w:rsidRPr="00000702">
        <w:rPr>
          <w:rStyle w:val="2Exact"/>
          <w:rFonts w:ascii="Calibri" w:hAnsi="Calibri"/>
          <w:sz w:val="20"/>
          <w:szCs w:val="20"/>
          <w:lang w:val="ru-RU" w:eastAsia="ru-RU"/>
        </w:rPr>
        <w:t>Ministry of Education and Science of Ukraine</w:t>
      </w:r>
    </w:p>
    <w:p w:rsidR="001A0171" w:rsidRPr="00000702" w:rsidRDefault="001A0171" w:rsidP="00000702">
      <w:pPr>
        <w:spacing w:after="0" w:line="240" w:lineRule="auto"/>
        <w:jc w:val="center"/>
        <w:rPr>
          <w:rStyle w:val="2Exact"/>
          <w:rFonts w:ascii="Calibri" w:hAnsi="Calibri"/>
          <w:sz w:val="20"/>
          <w:szCs w:val="20"/>
          <w:lang w:val="ru-RU" w:eastAsia="ru-RU"/>
        </w:rPr>
      </w:pPr>
      <w:r w:rsidRPr="00000702">
        <w:rPr>
          <w:rStyle w:val="2Exact"/>
          <w:rFonts w:ascii="Calibri" w:hAnsi="Calibri"/>
          <w:sz w:val="20"/>
          <w:szCs w:val="20"/>
          <w:lang w:val="ru-RU" w:eastAsia="ru-RU"/>
        </w:rPr>
        <w:t>National Metallurgical Academy of Ukraine</w:t>
      </w:r>
    </w:p>
    <w:p w:rsidR="001A0171" w:rsidRPr="00000702" w:rsidRDefault="001A0171" w:rsidP="00000702">
      <w:pPr>
        <w:spacing w:after="0" w:line="240" w:lineRule="auto"/>
        <w:jc w:val="center"/>
        <w:rPr>
          <w:rStyle w:val="2Exact"/>
          <w:rFonts w:ascii="Calibri" w:hAnsi="Calibri"/>
          <w:sz w:val="20"/>
          <w:szCs w:val="20"/>
          <w:lang w:val="ru-RU" w:eastAsia="ru-RU"/>
        </w:rPr>
      </w:pPr>
      <w:r w:rsidRPr="00000702">
        <w:rPr>
          <w:rStyle w:val="2Exact"/>
          <w:rFonts w:ascii="Calibri" w:hAnsi="Calibri"/>
          <w:sz w:val="20"/>
          <w:szCs w:val="20"/>
          <w:lang w:val="ru-RU" w:eastAsia="ru-RU"/>
        </w:rPr>
        <w:t>(Ukrainian State University of Science and Technology)</w:t>
      </w:r>
    </w:p>
    <w:p w:rsidR="001A0171" w:rsidRPr="00000702" w:rsidRDefault="001A0171" w:rsidP="00000702">
      <w:pPr>
        <w:spacing w:after="0" w:line="240" w:lineRule="auto"/>
        <w:jc w:val="center"/>
        <w:rPr>
          <w:rStyle w:val="2Exact"/>
          <w:rFonts w:ascii="Calibri" w:hAnsi="Calibri"/>
          <w:sz w:val="20"/>
          <w:szCs w:val="20"/>
          <w:lang w:val="ru-RU" w:eastAsia="ru-RU"/>
        </w:rPr>
      </w:pPr>
      <w:r w:rsidRPr="00000702">
        <w:rPr>
          <w:rStyle w:val="2Exact"/>
          <w:rFonts w:ascii="Calibri" w:hAnsi="Calibri"/>
          <w:sz w:val="20"/>
          <w:szCs w:val="20"/>
          <w:lang w:val="ru-RU" w:eastAsia="ru-RU"/>
        </w:rPr>
        <w:t>Aalto University Helsinki / Finland /</w:t>
      </w:r>
    </w:p>
    <w:p w:rsidR="001A0171" w:rsidRPr="00000702" w:rsidRDefault="001A0171" w:rsidP="00000702">
      <w:pPr>
        <w:spacing w:after="0" w:line="240" w:lineRule="auto"/>
        <w:jc w:val="center"/>
        <w:rPr>
          <w:rStyle w:val="2Exact"/>
          <w:rFonts w:ascii="Calibri" w:hAnsi="Calibri"/>
          <w:sz w:val="20"/>
          <w:szCs w:val="20"/>
          <w:lang w:val="ru-RU" w:eastAsia="ru-RU"/>
        </w:rPr>
      </w:pPr>
      <w:r w:rsidRPr="00000702">
        <w:rPr>
          <w:rStyle w:val="2Exact"/>
          <w:rFonts w:ascii="Calibri" w:hAnsi="Calibri"/>
          <w:sz w:val="20"/>
          <w:szCs w:val="20"/>
          <w:lang w:val="ru-RU" w:eastAsia="ru-RU"/>
        </w:rPr>
        <w:t>Technical University of Varna -TU Varna / Bulgaria /</w:t>
      </w:r>
    </w:p>
    <w:p w:rsidR="001A0171" w:rsidRPr="00000702" w:rsidRDefault="001A0171" w:rsidP="00000702">
      <w:pPr>
        <w:spacing w:after="0" w:line="240" w:lineRule="auto"/>
        <w:jc w:val="center"/>
        <w:rPr>
          <w:rStyle w:val="2Exact"/>
          <w:rFonts w:ascii="Calibri" w:hAnsi="Calibri"/>
          <w:sz w:val="20"/>
          <w:szCs w:val="20"/>
          <w:lang w:val="ru-RU" w:eastAsia="ru-RU"/>
        </w:rPr>
      </w:pPr>
      <w:r w:rsidRPr="00000702">
        <w:rPr>
          <w:rStyle w:val="2Exact"/>
          <w:rFonts w:ascii="Calibri" w:hAnsi="Calibri"/>
          <w:sz w:val="20"/>
          <w:szCs w:val="20"/>
          <w:lang w:val="ru-RU" w:eastAsia="ru-RU"/>
        </w:rPr>
        <w:t>University of Algarve Faro / Portugal /</w:t>
      </w:r>
    </w:p>
    <w:p w:rsidR="001A0171" w:rsidRPr="00000702" w:rsidRDefault="001A0171" w:rsidP="00000702">
      <w:pPr>
        <w:spacing w:after="0" w:line="240" w:lineRule="auto"/>
        <w:jc w:val="center"/>
        <w:rPr>
          <w:rStyle w:val="2Exact"/>
          <w:rFonts w:ascii="Calibri" w:hAnsi="Calibri"/>
          <w:sz w:val="20"/>
          <w:szCs w:val="20"/>
          <w:lang w:val="ru-RU" w:eastAsia="ru-RU"/>
        </w:rPr>
      </w:pPr>
      <w:r w:rsidRPr="00000702">
        <w:rPr>
          <w:rStyle w:val="2Exact"/>
          <w:rFonts w:ascii="Calibri" w:hAnsi="Calibri"/>
          <w:sz w:val="20"/>
          <w:szCs w:val="20"/>
          <w:lang w:val="ru-RU" w:eastAsia="ru-RU"/>
        </w:rPr>
        <w:t>National Aviation University / Ukraine /</w:t>
      </w:r>
    </w:p>
    <w:p w:rsidR="001A0171" w:rsidRPr="00000702" w:rsidRDefault="001A0171" w:rsidP="00000702">
      <w:pPr>
        <w:spacing w:after="0" w:line="240" w:lineRule="auto"/>
        <w:jc w:val="center"/>
        <w:rPr>
          <w:rStyle w:val="2Exact"/>
          <w:rFonts w:ascii="Calibri" w:hAnsi="Calibri"/>
          <w:sz w:val="20"/>
          <w:szCs w:val="20"/>
          <w:lang w:val="ru-RU" w:eastAsia="ru-RU"/>
        </w:rPr>
      </w:pPr>
      <w:r w:rsidRPr="00000702">
        <w:rPr>
          <w:rStyle w:val="2Exact"/>
          <w:rFonts w:ascii="Calibri" w:hAnsi="Calibri"/>
          <w:sz w:val="20"/>
          <w:szCs w:val="20"/>
          <w:lang w:val="ru-RU" w:eastAsia="ru-RU"/>
        </w:rPr>
        <w:t>Dnipro Educational Center / Ukraine /</w:t>
      </w:r>
    </w:p>
    <w:p w:rsidR="001A0171" w:rsidRPr="00000702" w:rsidRDefault="001A0171" w:rsidP="00000702">
      <w:pPr>
        <w:spacing w:after="0" w:line="240" w:lineRule="auto"/>
        <w:jc w:val="center"/>
        <w:rPr>
          <w:rStyle w:val="2Exact"/>
          <w:rFonts w:ascii="Calibri" w:hAnsi="Calibri"/>
          <w:sz w:val="20"/>
          <w:szCs w:val="20"/>
          <w:lang w:val="en-US" w:eastAsia="ru-RU"/>
        </w:rPr>
      </w:pPr>
      <w:proofErr w:type="spellStart"/>
      <w:r w:rsidRPr="00000702">
        <w:rPr>
          <w:rStyle w:val="2Exact"/>
          <w:rFonts w:ascii="Calibri" w:hAnsi="Calibri"/>
          <w:sz w:val="20"/>
          <w:szCs w:val="20"/>
          <w:lang w:val="en-US" w:eastAsia="ru-RU"/>
        </w:rPr>
        <w:t>Kharkiv</w:t>
      </w:r>
      <w:proofErr w:type="spellEnd"/>
      <w:r w:rsidRPr="00000702">
        <w:rPr>
          <w:rStyle w:val="2Exact"/>
          <w:rFonts w:ascii="Calibri" w:hAnsi="Calibri"/>
          <w:sz w:val="20"/>
          <w:szCs w:val="20"/>
          <w:lang w:val="en-US" w:eastAsia="ru-RU"/>
        </w:rPr>
        <w:t xml:space="preserve"> Trade and Economic Institute of Kiev National Trade and Economic University / Ukraine /</w:t>
      </w:r>
    </w:p>
    <w:p w:rsidR="001A0171" w:rsidRPr="00000702" w:rsidRDefault="001A0171" w:rsidP="00000702">
      <w:pPr>
        <w:widowControl w:val="0"/>
        <w:spacing w:after="0" w:line="240" w:lineRule="auto"/>
        <w:jc w:val="center"/>
        <w:rPr>
          <w:rStyle w:val="2Exact"/>
          <w:rFonts w:ascii="Calibri" w:hAnsi="Calibri"/>
          <w:b/>
          <w:color w:val="C45911" w:themeColor="accent2" w:themeShade="BF"/>
          <w:sz w:val="26"/>
          <w:szCs w:val="26"/>
          <w:lang w:val="ru-RU" w:eastAsia="ru-RU"/>
        </w:rPr>
      </w:pPr>
      <w:r w:rsidRPr="00000702">
        <w:rPr>
          <w:rStyle w:val="2Exact"/>
          <w:rFonts w:ascii="Calibri" w:hAnsi="Calibri"/>
          <w:b/>
          <w:color w:val="C45911" w:themeColor="accent2" w:themeShade="BF"/>
          <w:sz w:val="26"/>
          <w:szCs w:val="26"/>
          <w:lang w:val="ru-RU" w:eastAsia="ru-RU"/>
        </w:rPr>
        <w:t xml:space="preserve">IV </w:t>
      </w:r>
      <w:proofErr w:type="spellStart"/>
      <w:r w:rsidRPr="00000702">
        <w:rPr>
          <w:rStyle w:val="2Exact"/>
          <w:rFonts w:ascii="Calibri" w:hAnsi="Calibri"/>
          <w:b/>
          <w:color w:val="C45911" w:themeColor="accent2" w:themeShade="BF"/>
          <w:sz w:val="26"/>
          <w:szCs w:val="26"/>
          <w:lang w:val="ru-RU" w:eastAsia="ru-RU"/>
        </w:rPr>
        <w:t>International</w:t>
      </w:r>
      <w:proofErr w:type="spellEnd"/>
      <w:r w:rsidRPr="00000702">
        <w:rPr>
          <w:rStyle w:val="2Exact"/>
          <w:rFonts w:ascii="Calibri" w:hAnsi="Calibri"/>
          <w:b/>
          <w:color w:val="C45911" w:themeColor="accent2" w:themeShade="BF"/>
          <w:sz w:val="26"/>
          <w:szCs w:val="26"/>
          <w:lang w:val="ru-RU" w:eastAsia="ru-RU"/>
        </w:rPr>
        <w:t xml:space="preserve"> </w:t>
      </w:r>
      <w:proofErr w:type="spellStart"/>
      <w:r w:rsidRPr="00000702">
        <w:rPr>
          <w:rStyle w:val="2Exact"/>
          <w:rFonts w:ascii="Calibri" w:hAnsi="Calibri"/>
          <w:b/>
          <w:color w:val="C45911" w:themeColor="accent2" w:themeShade="BF"/>
          <w:sz w:val="26"/>
          <w:szCs w:val="26"/>
          <w:lang w:val="ru-RU" w:eastAsia="ru-RU"/>
        </w:rPr>
        <w:t>Conference</w:t>
      </w:r>
      <w:proofErr w:type="spellEnd"/>
    </w:p>
    <w:p w:rsidR="001A0171" w:rsidRPr="00000702" w:rsidRDefault="001A0171" w:rsidP="00000702">
      <w:pPr>
        <w:widowControl w:val="0"/>
        <w:spacing w:after="0" w:line="240" w:lineRule="auto"/>
        <w:jc w:val="center"/>
        <w:rPr>
          <w:rStyle w:val="2Exact"/>
          <w:rFonts w:ascii="Calibri" w:hAnsi="Calibri"/>
          <w:b/>
          <w:sz w:val="32"/>
          <w:szCs w:val="32"/>
          <w:lang w:val="ru-RU" w:eastAsia="ru-RU"/>
        </w:rPr>
      </w:pPr>
      <w:r w:rsidRPr="00000702">
        <w:rPr>
          <w:rStyle w:val="2Exact"/>
          <w:rFonts w:ascii="Calibri" w:hAnsi="Calibri"/>
          <w:b/>
          <w:sz w:val="32"/>
          <w:szCs w:val="32"/>
          <w:lang w:val="ru-RU" w:eastAsia="ru-RU"/>
        </w:rPr>
        <w:t>Innovative technologies in science and education.</w:t>
      </w:r>
    </w:p>
    <w:p w:rsidR="001A0171" w:rsidRPr="00000702" w:rsidRDefault="001A0171" w:rsidP="00000702">
      <w:pPr>
        <w:widowControl w:val="0"/>
        <w:spacing w:after="0" w:line="240" w:lineRule="auto"/>
        <w:jc w:val="center"/>
        <w:rPr>
          <w:rStyle w:val="2Exact"/>
          <w:rFonts w:ascii="Calibri" w:hAnsi="Calibri"/>
          <w:b/>
          <w:sz w:val="32"/>
          <w:szCs w:val="32"/>
          <w:lang w:val="ru-RU" w:eastAsia="ru-RU"/>
        </w:rPr>
      </w:pPr>
      <w:r w:rsidRPr="00000702">
        <w:rPr>
          <w:rStyle w:val="2Exact"/>
          <w:rFonts w:ascii="Calibri" w:hAnsi="Calibri"/>
          <w:b/>
          <w:sz w:val="32"/>
          <w:szCs w:val="32"/>
          <w:lang w:val="ru-RU" w:eastAsia="ru-RU"/>
        </w:rPr>
        <w:t>European experience</w:t>
      </w:r>
    </w:p>
    <w:p w:rsidR="001A0171" w:rsidRPr="001A0171" w:rsidRDefault="001A0171" w:rsidP="00000702">
      <w:pPr>
        <w:spacing w:after="0" w:line="240" w:lineRule="auto"/>
        <w:jc w:val="center"/>
        <w:rPr>
          <w:lang w:val="en-US"/>
        </w:rPr>
      </w:pPr>
      <w:r w:rsidRPr="001A0171">
        <w:rPr>
          <w:lang w:val="en-US"/>
        </w:rPr>
        <w:t>December 6-8, 2021</w:t>
      </w:r>
    </w:p>
    <w:p w:rsidR="001A0171" w:rsidRPr="00000702" w:rsidRDefault="001A0171" w:rsidP="00000702">
      <w:pPr>
        <w:spacing w:after="0" w:line="240" w:lineRule="auto"/>
        <w:jc w:val="center"/>
        <w:rPr>
          <w:color w:val="C45911" w:themeColor="accent2" w:themeShade="BF"/>
          <w:lang w:val="en-US"/>
        </w:rPr>
      </w:pPr>
      <w:r w:rsidRPr="00000702">
        <w:rPr>
          <w:color w:val="C45911" w:themeColor="accent2" w:themeShade="BF"/>
          <w:lang w:val="en-US"/>
        </w:rPr>
        <w:t>Aalto University Helsinki</w:t>
      </w:r>
      <w:r w:rsidR="00000702" w:rsidRPr="00000702">
        <w:rPr>
          <w:color w:val="C45911" w:themeColor="accent2" w:themeShade="BF"/>
          <w:lang w:val="en-US"/>
        </w:rPr>
        <w:t xml:space="preserve"> /</w:t>
      </w:r>
      <w:r w:rsidRPr="00000702">
        <w:rPr>
          <w:color w:val="C45911" w:themeColor="accent2" w:themeShade="BF"/>
          <w:lang w:val="en-US"/>
        </w:rPr>
        <w:t>FINLAND</w:t>
      </w:r>
      <w:r w:rsidR="00000702" w:rsidRPr="00000702">
        <w:rPr>
          <w:color w:val="C45911" w:themeColor="accent2" w:themeShade="BF"/>
          <w:lang w:val="en-US"/>
        </w:rPr>
        <w:t>/</w:t>
      </w:r>
    </w:p>
    <w:p w:rsidR="001A0171" w:rsidRPr="00000702" w:rsidRDefault="001A0171" w:rsidP="00000702">
      <w:pPr>
        <w:spacing w:after="0" w:line="240" w:lineRule="auto"/>
        <w:rPr>
          <w:sz w:val="24"/>
          <w:szCs w:val="24"/>
          <w:lang w:val="en-US"/>
        </w:rPr>
      </w:pPr>
      <w:r w:rsidRPr="00000702">
        <w:rPr>
          <w:sz w:val="24"/>
          <w:szCs w:val="24"/>
          <w:lang w:val="en-US"/>
        </w:rPr>
        <w:t>Dear Colleagues!</w:t>
      </w:r>
    </w:p>
    <w:p w:rsidR="001A0171" w:rsidRPr="00000702" w:rsidRDefault="001A0171" w:rsidP="00000702">
      <w:pPr>
        <w:spacing w:after="0" w:line="240" w:lineRule="auto"/>
        <w:rPr>
          <w:sz w:val="24"/>
          <w:szCs w:val="24"/>
          <w:lang w:val="en-US"/>
        </w:rPr>
      </w:pPr>
      <w:r w:rsidRPr="00000702">
        <w:rPr>
          <w:sz w:val="24"/>
          <w:szCs w:val="24"/>
          <w:lang w:val="en-US"/>
        </w:rPr>
        <w:t>We invite you to take part in the IV International conference “Innovative technologies in science and education. European experience ".</w:t>
      </w:r>
    </w:p>
    <w:p w:rsidR="001A0171" w:rsidRPr="00000702" w:rsidRDefault="001A0171" w:rsidP="00000702">
      <w:pPr>
        <w:spacing w:after="0" w:line="240" w:lineRule="auto"/>
        <w:rPr>
          <w:sz w:val="24"/>
          <w:szCs w:val="24"/>
          <w:lang w:val="en-US"/>
        </w:rPr>
      </w:pPr>
      <w:r w:rsidRPr="00000702">
        <w:rPr>
          <w:sz w:val="24"/>
          <w:szCs w:val="24"/>
          <w:lang w:val="en-US"/>
        </w:rPr>
        <w:t>The experience of holding the conference showed its relevance and relevance among a wide range of teachers and scientists, whom the conference provides an opportunity to get acquainted with the advanced European experience in the implementation of innovative technologies in science and education, exchange views and experience with colleagues.</w:t>
      </w:r>
    </w:p>
    <w:p w:rsidR="001A0171" w:rsidRPr="00000702" w:rsidRDefault="001A0171" w:rsidP="00000702">
      <w:pPr>
        <w:spacing w:after="0" w:line="240" w:lineRule="auto"/>
        <w:rPr>
          <w:sz w:val="10"/>
          <w:szCs w:val="10"/>
          <w:lang w:val="en-US"/>
        </w:rPr>
      </w:pPr>
    </w:p>
    <w:p w:rsidR="001A0171" w:rsidRPr="00000702" w:rsidRDefault="001A0171" w:rsidP="00000702">
      <w:pPr>
        <w:widowControl w:val="0"/>
        <w:spacing w:after="0" w:line="240" w:lineRule="auto"/>
        <w:rPr>
          <w:rStyle w:val="2Exact"/>
          <w:rFonts w:ascii="Calibri" w:hAnsi="Calibri"/>
          <w:b/>
          <w:sz w:val="32"/>
          <w:szCs w:val="32"/>
          <w:lang w:val="ru-RU" w:eastAsia="ru-RU"/>
        </w:rPr>
      </w:pPr>
      <w:r w:rsidRPr="00000702">
        <w:rPr>
          <w:rStyle w:val="2Exact"/>
          <w:rFonts w:ascii="Calibri" w:hAnsi="Calibri"/>
          <w:b/>
          <w:sz w:val="32"/>
          <w:szCs w:val="32"/>
          <w:lang w:val="ru-RU" w:eastAsia="ru-RU"/>
        </w:rPr>
        <w:t>The main directions of the conference</w:t>
      </w:r>
    </w:p>
    <w:p w:rsidR="00000702" w:rsidRPr="00000702" w:rsidRDefault="00000702" w:rsidP="00000702">
      <w:pPr>
        <w:spacing w:after="0" w:line="240" w:lineRule="auto"/>
        <w:rPr>
          <w:sz w:val="10"/>
          <w:szCs w:val="10"/>
          <w:lang w:val="en-US"/>
        </w:rPr>
      </w:pPr>
    </w:p>
    <w:p w:rsidR="001A0171" w:rsidRPr="00000702" w:rsidRDefault="001A0171" w:rsidP="00000702">
      <w:pPr>
        <w:widowControl w:val="0"/>
        <w:spacing w:after="0" w:line="240" w:lineRule="auto"/>
        <w:rPr>
          <w:rStyle w:val="2Exact"/>
          <w:rFonts w:ascii="Calibri" w:hAnsi="Calibri"/>
          <w:b/>
          <w:color w:val="2E74B5" w:themeColor="accent1" w:themeShade="BF"/>
          <w:sz w:val="28"/>
          <w:szCs w:val="28"/>
          <w:lang w:val="ru-RU" w:eastAsia="ru-RU"/>
        </w:rPr>
      </w:pPr>
      <w:r w:rsidRPr="00000702">
        <w:rPr>
          <w:rStyle w:val="2Exact"/>
          <w:rFonts w:ascii="Calibri" w:hAnsi="Calibri"/>
          <w:b/>
          <w:color w:val="2E74B5" w:themeColor="accent1" w:themeShade="BF"/>
          <w:sz w:val="28"/>
          <w:szCs w:val="28"/>
          <w:lang w:val="ru-RU" w:eastAsia="ru-RU"/>
        </w:rPr>
        <w:t>1. Innovative technologies in education:</w:t>
      </w:r>
    </w:p>
    <w:p w:rsidR="001A0171" w:rsidRPr="00000702" w:rsidRDefault="001A0171" w:rsidP="00000702">
      <w:pPr>
        <w:spacing w:after="0" w:line="240" w:lineRule="auto"/>
        <w:rPr>
          <w:sz w:val="24"/>
          <w:szCs w:val="24"/>
          <w:lang w:val="en-US"/>
        </w:rPr>
      </w:pPr>
      <w:r w:rsidRPr="00000702">
        <w:rPr>
          <w:sz w:val="24"/>
          <w:szCs w:val="24"/>
          <w:lang w:val="en-US"/>
        </w:rPr>
        <w:t>- the main trends in the development of higher education in the countries of the European Union - national specifics, problems, priorities;</w:t>
      </w:r>
    </w:p>
    <w:p w:rsidR="001A0171" w:rsidRPr="00000702" w:rsidRDefault="001A0171" w:rsidP="00000702">
      <w:pPr>
        <w:spacing w:after="0" w:line="240" w:lineRule="auto"/>
        <w:rPr>
          <w:sz w:val="24"/>
          <w:szCs w:val="24"/>
          <w:lang w:val="en-US"/>
        </w:rPr>
      </w:pPr>
      <w:r w:rsidRPr="00000702">
        <w:rPr>
          <w:sz w:val="24"/>
          <w:szCs w:val="24"/>
          <w:lang w:val="en-US"/>
        </w:rPr>
        <w:t>- information and communication technologies and their use in education;</w:t>
      </w:r>
    </w:p>
    <w:p w:rsidR="001A0171" w:rsidRPr="00000702" w:rsidRDefault="001A0171" w:rsidP="00000702">
      <w:pPr>
        <w:spacing w:after="0" w:line="240" w:lineRule="auto"/>
        <w:rPr>
          <w:sz w:val="24"/>
          <w:szCs w:val="24"/>
          <w:lang w:val="en-US"/>
        </w:rPr>
      </w:pPr>
      <w:r w:rsidRPr="00000702">
        <w:rPr>
          <w:sz w:val="24"/>
          <w:szCs w:val="24"/>
          <w:lang w:val="en-US"/>
        </w:rPr>
        <w:t>- modern aspects of the development of the education system;</w:t>
      </w:r>
    </w:p>
    <w:p w:rsidR="001A0171" w:rsidRPr="00000702" w:rsidRDefault="001A0171" w:rsidP="00000702">
      <w:pPr>
        <w:spacing w:after="0" w:line="240" w:lineRule="auto"/>
        <w:rPr>
          <w:sz w:val="24"/>
          <w:szCs w:val="24"/>
          <w:lang w:val="en-US"/>
        </w:rPr>
      </w:pPr>
      <w:r w:rsidRPr="00000702">
        <w:rPr>
          <w:sz w:val="24"/>
          <w:szCs w:val="24"/>
          <w:lang w:val="en-US"/>
        </w:rPr>
        <w:t>- problems and prospects for the entry of Ukrainian universities into the European and world educational space;</w:t>
      </w:r>
    </w:p>
    <w:p w:rsidR="001A0171" w:rsidRPr="00000702" w:rsidRDefault="001A0171" w:rsidP="00000702">
      <w:pPr>
        <w:spacing w:after="0" w:line="240" w:lineRule="auto"/>
        <w:rPr>
          <w:sz w:val="24"/>
          <w:szCs w:val="24"/>
          <w:lang w:val="en-US"/>
        </w:rPr>
      </w:pPr>
      <w:r w:rsidRPr="00000702">
        <w:rPr>
          <w:sz w:val="24"/>
          <w:szCs w:val="24"/>
          <w:lang w:val="en-US"/>
        </w:rPr>
        <w:t>- international cooperation and integration in the field of education;</w:t>
      </w:r>
    </w:p>
    <w:p w:rsidR="001A0171" w:rsidRPr="00000702" w:rsidRDefault="001A0171" w:rsidP="00000702">
      <w:pPr>
        <w:spacing w:after="0" w:line="240" w:lineRule="auto"/>
        <w:rPr>
          <w:sz w:val="24"/>
          <w:szCs w:val="24"/>
          <w:lang w:val="en-US"/>
        </w:rPr>
      </w:pPr>
      <w:r w:rsidRPr="00000702">
        <w:rPr>
          <w:sz w:val="24"/>
          <w:szCs w:val="24"/>
          <w:lang w:val="en-US"/>
        </w:rPr>
        <w:t>- management of the education system and the independence of universities;</w:t>
      </w:r>
    </w:p>
    <w:p w:rsidR="001A0171" w:rsidRPr="00000702" w:rsidRDefault="001A0171" w:rsidP="00000702">
      <w:pPr>
        <w:spacing w:after="0" w:line="240" w:lineRule="auto"/>
        <w:rPr>
          <w:sz w:val="24"/>
          <w:szCs w:val="24"/>
          <w:lang w:val="en-US"/>
        </w:rPr>
      </w:pPr>
      <w:r w:rsidRPr="00000702">
        <w:rPr>
          <w:sz w:val="24"/>
          <w:szCs w:val="24"/>
          <w:lang w:val="en-US"/>
        </w:rPr>
        <w:t>- development and implementation of professional and educational standards in a two-stage training (bachelor-master);</w:t>
      </w:r>
    </w:p>
    <w:p w:rsidR="001A0171" w:rsidRPr="00000702" w:rsidRDefault="001A0171" w:rsidP="00000702">
      <w:pPr>
        <w:spacing w:after="0" w:line="240" w:lineRule="auto"/>
        <w:rPr>
          <w:sz w:val="24"/>
          <w:szCs w:val="24"/>
          <w:lang w:val="en-US"/>
        </w:rPr>
      </w:pPr>
      <w:r w:rsidRPr="00000702">
        <w:rPr>
          <w:sz w:val="24"/>
          <w:szCs w:val="24"/>
          <w:lang w:val="en-US"/>
        </w:rPr>
        <w:t>- creation of new training programs and improvement of teaching methods in accordance with international standards;</w:t>
      </w:r>
    </w:p>
    <w:p w:rsidR="001A0171" w:rsidRPr="00000702" w:rsidRDefault="001A0171" w:rsidP="00000702">
      <w:pPr>
        <w:spacing w:after="0" w:line="240" w:lineRule="auto"/>
        <w:rPr>
          <w:sz w:val="24"/>
          <w:szCs w:val="24"/>
          <w:lang w:val="en-US"/>
        </w:rPr>
      </w:pPr>
      <w:r w:rsidRPr="00000702">
        <w:rPr>
          <w:sz w:val="24"/>
          <w:szCs w:val="24"/>
          <w:lang w:val="en-US"/>
        </w:rPr>
        <w:t>- academic mobility of teachers and students in a single European educational space;</w:t>
      </w:r>
    </w:p>
    <w:p w:rsidR="001A0171" w:rsidRPr="00000702" w:rsidRDefault="001A0171" w:rsidP="00000702">
      <w:pPr>
        <w:spacing w:after="0" w:line="240" w:lineRule="auto"/>
        <w:rPr>
          <w:sz w:val="24"/>
          <w:szCs w:val="24"/>
          <w:lang w:val="en-US"/>
        </w:rPr>
      </w:pPr>
      <w:r w:rsidRPr="00000702">
        <w:rPr>
          <w:sz w:val="24"/>
          <w:szCs w:val="24"/>
          <w:lang w:val="en-US"/>
        </w:rPr>
        <w:t>- forms and methods of quality control of education;</w:t>
      </w:r>
    </w:p>
    <w:p w:rsidR="001A0171" w:rsidRPr="00000702" w:rsidRDefault="001A0171" w:rsidP="00000702">
      <w:pPr>
        <w:spacing w:after="0" w:line="240" w:lineRule="auto"/>
        <w:rPr>
          <w:sz w:val="24"/>
          <w:szCs w:val="24"/>
          <w:lang w:val="en-US"/>
        </w:rPr>
      </w:pPr>
      <w:r w:rsidRPr="00000702">
        <w:rPr>
          <w:sz w:val="24"/>
          <w:szCs w:val="24"/>
          <w:lang w:val="en-US"/>
        </w:rPr>
        <w:t>- the role of science and innovation in the quality management system of education in universities;</w:t>
      </w:r>
    </w:p>
    <w:p w:rsidR="001A0171" w:rsidRPr="00000702" w:rsidRDefault="001A0171" w:rsidP="00000702">
      <w:pPr>
        <w:spacing w:after="0" w:line="240" w:lineRule="auto"/>
        <w:rPr>
          <w:sz w:val="24"/>
          <w:szCs w:val="24"/>
          <w:lang w:val="en-US"/>
        </w:rPr>
      </w:pPr>
      <w:r w:rsidRPr="00000702">
        <w:rPr>
          <w:sz w:val="24"/>
          <w:szCs w:val="24"/>
          <w:lang w:val="en-US"/>
        </w:rPr>
        <w:t>- the role of liberal arts education in the development of key competencies of a competitive specialist;</w:t>
      </w:r>
    </w:p>
    <w:p w:rsidR="001A0171" w:rsidRPr="00000702" w:rsidRDefault="001A0171" w:rsidP="00000702">
      <w:pPr>
        <w:spacing w:after="0" w:line="240" w:lineRule="auto"/>
        <w:rPr>
          <w:sz w:val="24"/>
          <w:szCs w:val="24"/>
          <w:lang w:val="en-US"/>
        </w:rPr>
      </w:pPr>
      <w:r w:rsidRPr="00000702">
        <w:rPr>
          <w:sz w:val="24"/>
          <w:szCs w:val="24"/>
          <w:lang w:val="en-US"/>
        </w:rPr>
        <w:t>- modular education technologies in the system of continuing professional education;</w:t>
      </w:r>
    </w:p>
    <w:p w:rsidR="001A0171" w:rsidRPr="00000702" w:rsidRDefault="001A0171" w:rsidP="00000702">
      <w:pPr>
        <w:spacing w:after="0" w:line="240" w:lineRule="auto"/>
        <w:rPr>
          <w:sz w:val="24"/>
          <w:szCs w:val="24"/>
          <w:lang w:val="en-US"/>
        </w:rPr>
      </w:pPr>
      <w:r w:rsidRPr="00000702">
        <w:rPr>
          <w:sz w:val="24"/>
          <w:szCs w:val="24"/>
          <w:lang w:val="en-US"/>
        </w:rPr>
        <w:t>- distance learning: ways and prospects of development;</w:t>
      </w:r>
    </w:p>
    <w:p w:rsidR="001A0171" w:rsidRDefault="001A0171" w:rsidP="00000702">
      <w:pPr>
        <w:spacing w:after="0" w:line="240" w:lineRule="auto"/>
        <w:rPr>
          <w:sz w:val="24"/>
          <w:szCs w:val="24"/>
          <w:lang w:val="en-US"/>
        </w:rPr>
      </w:pPr>
      <w:r w:rsidRPr="00000702">
        <w:rPr>
          <w:sz w:val="24"/>
          <w:szCs w:val="24"/>
          <w:lang w:val="en-US"/>
        </w:rPr>
        <w:t>- public administration and administration.</w:t>
      </w:r>
    </w:p>
    <w:p w:rsidR="00000702" w:rsidRPr="00000702" w:rsidRDefault="00000702" w:rsidP="00000702">
      <w:pPr>
        <w:spacing w:after="0" w:line="240" w:lineRule="auto"/>
        <w:rPr>
          <w:sz w:val="10"/>
          <w:szCs w:val="10"/>
          <w:lang w:val="en-US"/>
        </w:rPr>
      </w:pPr>
    </w:p>
    <w:p w:rsidR="001A0171" w:rsidRPr="00000702" w:rsidRDefault="001A0171" w:rsidP="00000702">
      <w:pPr>
        <w:widowControl w:val="0"/>
        <w:spacing w:after="0" w:line="240" w:lineRule="auto"/>
        <w:rPr>
          <w:rStyle w:val="2Exact"/>
          <w:rFonts w:ascii="Calibri" w:hAnsi="Calibri"/>
          <w:b/>
          <w:color w:val="2E74B5" w:themeColor="accent1" w:themeShade="BF"/>
          <w:sz w:val="28"/>
          <w:szCs w:val="28"/>
          <w:lang w:val="en-US" w:eastAsia="ru-RU"/>
        </w:rPr>
      </w:pPr>
      <w:r w:rsidRPr="00000702">
        <w:rPr>
          <w:rStyle w:val="2Exact"/>
          <w:rFonts w:ascii="Calibri" w:hAnsi="Calibri"/>
          <w:b/>
          <w:color w:val="2E74B5" w:themeColor="accent1" w:themeShade="BF"/>
          <w:sz w:val="28"/>
          <w:szCs w:val="28"/>
          <w:lang w:val="en-US" w:eastAsia="ru-RU"/>
        </w:rPr>
        <w:t>2. Modern problems of the development of science and production:</w:t>
      </w:r>
    </w:p>
    <w:p w:rsidR="001A0171" w:rsidRPr="00000702" w:rsidRDefault="001A0171" w:rsidP="00000702">
      <w:pPr>
        <w:spacing w:after="0" w:line="240" w:lineRule="auto"/>
        <w:rPr>
          <w:sz w:val="24"/>
          <w:szCs w:val="24"/>
          <w:lang w:val="en-US"/>
        </w:rPr>
      </w:pPr>
      <w:r w:rsidRPr="00000702">
        <w:rPr>
          <w:sz w:val="24"/>
          <w:szCs w:val="24"/>
          <w:lang w:val="en-US"/>
        </w:rPr>
        <w:t>- Investment and innovation aspects of science development;</w:t>
      </w:r>
    </w:p>
    <w:p w:rsidR="001A0171" w:rsidRPr="00000702" w:rsidRDefault="001A0171" w:rsidP="00000702">
      <w:pPr>
        <w:spacing w:after="0" w:line="240" w:lineRule="auto"/>
        <w:rPr>
          <w:sz w:val="24"/>
          <w:szCs w:val="24"/>
          <w:lang w:val="en-US"/>
        </w:rPr>
      </w:pPr>
      <w:r w:rsidRPr="00000702">
        <w:rPr>
          <w:sz w:val="24"/>
          <w:szCs w:val="24"/>
          <w:lang w:val="en-US"/>
        </w:rPr>
        <w:t>- progressive technologies in science and industry; ensuring the quality and competitiveness of products;</w:t>
      </w:r>
    </w:p>
    <w:p w:rsidR="001A0171" w:rsidRPr="00000702" w:rsidRDefault="001A0171" w:rsidP="00000702">
      <w:pPr>
        <w:spacing w:after="0" w:line="240" w:lineRule="auto"/>
        <w:rPr>
          <w:sz w:val="24"/>
          <w:szCs w:val="24"/>
          <w:lang w:val="en-US"/>
        </w:rPr>
      </w:pPr>
      <w:r w:rsidRPr="00000702">
        <w:rPr>
          <w:sz w:val="24"/>
          <w:szCs w:val="24"/>
          <w:lang w:val="en-US"/>
        </w:rPr>
        <w:lastRenderedPageBreak/>
        <w:t>- modern energy-saving technologies in industry;</w:t>
      </w:r>
    </w:p>
    <w:p w:rsidR="001A0171" w:rsidRPr="00000702" w:rsidRDefault="001A0171" w:rsidP="00000702">
      <w:pPr>
        <w:spacing w:after="0" w:line="240" w:lineRule="auto"/>
        <w:rPr>
          <w:sz w:val="24"/>
          <w:szCs w:val="24"/>
          <w:lang w:val="en-US"/>
        </w:rPr>
      </w:pPr>
      <w:r w:rsidRPr="00000702">
        <w:rPr>
          <w:sz w:val="24"/>
          <w:szCs w:val="24"/>
          <w:lang w:val="en-US"/>
        </w:rPr>
        <w:t>- ecology and environmental protection;</w:t>
      </w:r>
    </w:p>
    <w:p w:rsidR="001A0171" w:rsidRPr="00000702" w:rsidRDefault="001A0171" w:rsidP="00000702">
      <w:pPr>
        <w:spacing w:after="0" w:line="240" w:lineRule="auto"/>
        <w:rPr>
          <w:sz w:val="24"/>
          <w:szCs w:val="24"/>
          <w:lang w:val="en-US"/>
        </w:rPr>
      </w:pPr>
      <w:r w:rsidRPr="00000702">
        <w:rPr>
          <w:sz w:val="24"/>
          <w:szCs w:val="24"/>
          <w:lang w:val="en-US"/>
        </w:rPr>
        <w:t>- advanced structural materials and materials processing technologies;</w:t>
      </w:r>
    </w:p>
    <w:p w:rsidR="001A0171" w:rsidRPr="00000702" w:rsidRDefault="001A0171" w:rsidP="00000702">
      <w:pPr>
        <w:spacing w:after="0" w:line="240" w:lineRule="auto"/>
        <w:rPr>
          <w:sz w:val="24"/>
          <w:szCs w:val="24"/>
          <w:lang w:val="en-US"/>
        </w:rPr>
      </w:pPr>
      <w:r w:rsidRPr="00000702">
        <w:rPr>
          <w:sz w:val="24"/>
          <w:szCs w:val="24"/>
          <w:lang w:val="en-US"/>
        </w:rPr>
        <w:t>- modern equipment for science and industry;</w:t>
      </w:r>
    </w:p>
    <w:p w:rsidR="001A0171" w:rsidRPr="00000702" w:rsidRDefault="001A0171" w:rsidP="00000702">
      <w:pPr>
        <w:spacing w:after="0" w:line="240" w:lineRule="auto"/>
        <w:rPr>
          <w:sz w:val="24"/>
          <w:szCs w:val="24"/>
          <w:lang w:val="en-US"/>
        </w:rPr>
      </w:pPr>
      <w:r w:rsidRPr="00000702">
        <w:rPr>
          <w:sz w:val="24"/>
          <w:szCs w:val="24"/>
          <w:lang w:val="en-US"/>
        </w:rPr>
        <w:t>- automated control of technological processes and integrated production systems;</w:t>
      </w:r>
    </w:p>
    <w:p w:rsidR="001A0171" w:rsidRPr="00000702" w:rsidRDefault="001A0171" w:rsidP="00000702">
      <w:pPr>
        <w:spacing w:after="0" w:line="240" w:lineRule="auto"/>
        <w:rPr>
          <w:sz w:val="24"/>
          <w:szCs w:val="24"/>
          <w:lang w:val="en-US"/>
        </w:rPr>
      </w:pPr>
      <w:r w:rsidRPr="00000702">
        <w:rPr>
          <w:sz w:val="24"/>
          <w:szCs w:val="24"/>
          <w:lang w:val="en-US"/>
        </w:rPr>
        <w:t xml:space="preserve">- </w:t>
      </w:r>
      <w:proofErr w:type="spellStart"/>
      <w:r w:rsidRPr="00000702">
        <w:rPr>
          <w:sz w:val="24"/>
          <w:szCs w:val="24"/>
          <w:lang w:val="en-US"/>
        </w:rPr>
        <w:t>informatization</w:t>
      </w:r>
      <w:proofErr w:type="spellEnd"/>
      <w:r w:rsidRPr="00000702">
        <w:rPr>
          <w:sz w:val="24"/>
          <w:szCs w:val="24"/>
          <w:lang w:val="en-US"/>
        </w:rPr>
        <w:t xml:space="preserve"> and computerization of industry, software and hardware systems and technologies;</w:t>
      </w:r>
    </w:p>
    <w:p w:rsidR="001A0171" w:rsidRPr="00000702" w:rsidRDefault="001A0171" w:rsidP="00000702">
      <w:pPr>
        <w:spacing w:after="0" w:line="240" w:lineRule="auto"/>
        <w:rPr>
          <w:sz w:val="24"/>
          <w:szCs w:val="24"/>
          <w:lang w:val="en-US"/>
        </w:rPr>
      </w:pPr>
      <w:r w:rsidRPr="00000702">
        <w:rPr>
          <w:sz w:val="24"/>
          <w:szCs w:val="24"/>
          <w:lang w:val="en-US"/>
        </w:rPr>
        <w:t>- modern problems of economic theory and topical problems of modern economics;</w:t>
      </w:r>
    </w:p>
    <w:p w:rsidR="001A0171" w:rsidRPr="00000702" w:rsidRDefault="001A0171" w:rsidP="00000702">
      <w:pPr>
        <w:spacing w:after="0" w:line="240" w:lineRule="auto"/>
        <w:rPr>
          <w:sz w:val="24"/>
          <w:szCs w:val="24"/>
          <w:lang w:val="en-US"/>
        </w:rPr>
      </w:pPr>
      <w:r w:rsidRPr="00000702">
        <w:rPr>
          <w:sz w:val="24"/>
          <w:szCs w:val="24"/>
          <w:lang w:val="en-US"/>
        </w:rPr>
        <w:t>- issues of financial management and taxation;</w:t>
      </w:r>
    </w:p>
    <w:p w:rsidR="001A0171" w:rsidRPr="00000702" w:rsidRDefault="001A0171" w:rsidP="00000702">
      <w:pPr>
        <w:spacing w:after="0" w:line="240" w:lineRule="auto"/>
        <w:rPr>
          <w:sz w:val="24"/>
          <w:szCs w:val="24"/>
          <w:lang w:val="en-US"/>
        </w:rPr>
      </w:pPr>
      <w:r w:rsidRPr="00000702">
        <w:rPr>
          <w:sz w:val="24"/>
          <w:szCs w:val="24"/>
          <w:lang w:val="en-US"/>
        </w:rPr>
        <w:t>- modification of competitive policy in the context of the formation of an innovative economy;</w:t>
      </w:r>
    </w:p>
    <w:p w:rsidR="001A0171" w:rsidRPr="00000702" w:rsidRDefault="001A0171" w:rsidP="00000702">
      <w:pPr>
        <w:spacing w:after="0" w:line="240" w:lineRule="auto"/>
        <w:rPr>
          <w:sz w:val="24"/>
          <w:szCs w:val="24"/>
          <w:lang w:val="en-US"/>
        </w:rPr>
      </w:pPr>
      <w:r w:rsidRPr="00000702">
        <w:rPr>
          <w:sz w:val="24"/>
          <w:szCs w:val="24"/>
          <w:lang w:val="en-US"/>
        </w:rPr>
        <w:t>- international experience and domestic practice in the implementation of competition policy;</w:t>
      </w:r>
    </w:p>
    <w:p w:rsidR="001A0171" w:rsidRPr="00000702" w:rsidRDefault="001A0171" w:rsidP="00000702">
      <w:pPr>
        <w:spacing w:after="0" w:line="240" w:lineRule="auto"/>
        <w:rPr>
          <w:sz w:val="24"/>
          <w:szCs w:val="24"/>
          <w:lang w:val="en-US"/>
        </w:rPr>
      </w:pPr>
      <w:r w:rsidRPr="00000702">
        <w:rPr>
          <w:sz w:val="24"/>
          <w:szCs w:val="24"/>
          <w:lang w:val="en-US"/>
        </w:rPr>
        <w:t>- theoretical basis for the competitiveness of enterprises;</w:t>
      </w:r>
    </w:p>
    <w:p w:rsidR="001A0171" w:rsidRPr="00000702" w:rsidRDefault="001A0171" w:rsidP="00000702">
      <w:pPr>
        <w:spacing w:after="0" w:line="240" w:lineRule="auto"/>
        <w:rPr>
          <w:sz w:val="24"/>
          <w:szCs w:val="24"/>
          <w:lang w:val="en-US"/>
        </w:rPr>
      </w:pPr>
      <w:r w:rsidRPr="00000702">
        <w:rPr>
          <w:sz w:val="24"/>
          <w:szCs w:val="24"/>
          <w:lang w:val="en-US"/>
        </w:rPr>
        <w:t>- modern problems of tourism and hotel and restaurant business development.</w:t>
      </w:r>
    </w:p>
    <w:p w:rsidR="001A0171" w:rsidRPr="00000702" w:rsidRDefault="001A0171" w:rsidP="00000702">
      <w:pPr>
        <w:spacing w:after="0" w:line="240" w:lineRule="auto"/>
        <w:rPr>
          <w:sz w:val="24"/>
          <w:szCs w:val="24"/>
          <w:lang w:val="en-US"/>
        </w:rPr>
      </w:pPr>
    </w:p>
    <w:p w:rsidR="001A0171" w:rsidRPr="00000702" w:rsidRDefault="001A0171" w:rsidP="00000702">
      <w:pPr>
        <w:spacing w:after="0" w:line="240" w:lineRule="auto"/>
        <w:rPr>
          <w:sz w:val="24"/>
          <w:szCs w:val="24"/>
          <w:lang w:val="en-US"/>
        </w:rPr>
      </w:pPr>
    </w:p>
    <w:p w:rsidR="001A0171" w:rsidRPr="00000702" w:rsidRDefault="001A0171" w:rsidP="00000702">
      <w:pPr>
        <w:widowControl w:val="0"/>
        <w:spacing w:after="0" w:line="240" w:lineRule="auto"/>
        <w:rPr>
          <w:rStyle w:val="2Exact"/>
          <w:rFonts w:ascii="Calibri" w:hAnsi="Calibri"/>
          <w:b/>
          <w:sz w:val="32"/>
          <w:szCs w:val="32"/>
          <w:lang w:val="en-US" w:eastAsia="ru-RU"/>
        </w:rPr>
      </w:pPr>
      <w:r w:rsidRPr="00000702">
        <w:rPr>
          <w:rStyle w:val="2Exact"/>
          <w:rFonts w:ascii="Calibri" w:hAnsi="Calibri"/>
          <w:b/>
          <w:sz w:val="32"/>
          <w:szCs w:val="32"/>
          <w:lang w:val="en-US" w:eastAsia="ru-RU"/>
        </w:rPr>
        <w:t>Requirements for the design of materials for publication</w:t>
      </w:r>
    </w:p>
    <w:p w:rsidR="001A0171" w:rsidRPr="00000702" w:rsidRDefault="001A0171" w:rsidP="00000702">
      <w:pPr>
        <w:spacing w:after="0" w:line="240" w:lineRule="auto"/>
        <w:rPr>
          <w:sz w:val="24"/>
          <w:szCs w:val="24"/>
          <w:lang w:val="en-US"/>
        </w:rPr>
      </w:pPr>
      <w:r w:rsidRPr="00000702">
        <w:rPr>
          <w:sz w:val="24"/>
          <w:szCs w:val="24"/>
          <w:lang w:val="en-US"/>
        </w:rPr>
        <w:t>Materials can be prepared in Russian or English and sent in electronic form to e-mail. by mail no later than December 01, 2021 / inclusive /. Additionally, it is necessary to prepare (in Russian and English) the title, annotation / 2-3 sentences / and keywords.</w:t>
      </w:r>
    </w:p>
    <w:p w:rsidR="001A0171" w:rsidRPr="00000702" w:rsidRDefault="001A0171" w:rsidP="00000702">
      <w:pPr>
        <w:spacing w:after="0" w:line="240" w:lineRule="auto"/>
        <w:rPr>
          <w:sz w:val="24"/>
          <w:szCs w:val="24"/>
          <w:lang w:val="en-US"/>
        </w:rPr>
      </w:pPr>
    </w:p>
    <w:p w:rsidR="001A0171" w:rsidRPr="00000702" w:rsidRDefault="001A0171" w:rsidP="00000702">
      <w:pPr>
        <w:spacing w:after="0" w:line="240" w:lineRule="auto"/>
        <w:rPr>
          <w:sz w:val="24"/>
          <w:szCs w:val="24"/>
          <w:lang w:val="en-US"/>
        </w:rPr>
      </w:pPr>
      <w:r w:rsidRPr="00000702">
        <w:rPr>
          <w:b/>
          <w:sz w:val="24"/>
          <w:szCs w:val="24"/>
          <w:lang w:val="en-US"/>
        </w:rPr>
        <w:t>The volume</w:t>
      </w:r>
      <w:r w:rsidRPr="00000702">
        <w:rPr>
          <w:sz w:val="24"/>
          <w:szCs w:val="24"/>
          <w:lang w:val="en-US"/>
        </w:rPr>
        <w:t xml:space="preserve"> of the article is up to 7 pages of A4 text (including illustrations).</w:t>
      </w:r>
    </w:p>
    <w:p w:rsidR="001A0171" w:rsidRPr="00000702" w:rsidRDefault="001A0171" w:rsidP="00000702">
      <w:pPr>
        <w:spacing w:after="0" w:line="240" w:lineRule="auto"/>
        <w:rPr>
          <w:sz w:val="24"/>
          <w:szCs w:val="24"/>
          <w:lang w:val="en-US"/>
        </w:rPr>
      </w:pPr>
      <w:r w:rsidRPr="00000702">
        <w:rPr>
          <w:b/>
          <w:sz w:val="24"/>
          <w:szCs w:val="24"/>
          <w:lang w:val="en-US"/>
        </w:rPr>
        <w:t>The number of authors</w:t>
      </w:r>
      <w:r w:rsidRPr="00000702">
        <w:rPr>
          <w:sz w:val="24"/>
          <w:szCs w:val="24"/>
          <w:lang w:val="en-US"/>
        </w:rPr>
        <w:t xml:space="preserve"> in one article should not exceed 5 people.</w:t>
      </w:r>
    </w:p>
    <w:p w:rsidR="001A0171" w:rsidRPr="00000702" w:rsidRDefault="001A0171" w:rsidP="00000702">
      <w:pPr>
        <w:spacing w:after="0" w:line="240" w:lineRule="auto"/>
        <w:rPr>
          <w:sz w:val="24"/>
          <w:szCs w:val="24"/>
          <w:lang w:val="en-US"/>
        </w:rPr>
      </w:pPr>
      <w:r w:rsidRPr="00000702">
        <w:rPr>
          <w:b/>
          <w:sz w:val="24"/>
          <w:szCs w:val="24"/>
          <w:lang w:val="en-US"/>
        </w:rPr>
        <w:t>Pages and margins</w:t>
      </w:r>
      <w:r w:rsidRPr="00000702">
        <w:rPr>
          <w:sz w:val="24"/>
          <w:szCs w:val="24"/>
          <w:lang w:val="en-US"/>
        </w:rPr>
        <w:t>: A4 sheets, top, bottom - 25 mm, left and right - 20 mm each.</w:t>
      </w:r>
    </w:p>
    <w:p w:rsidR="001A0171" w:rsidRPr="00000702" w:rsidRDefault="001A0171" w:rsidP="00000702">
      <w:pPr>
        <w:spacing w:after="0" w:line="240" w:lineRule="auto"/>
        <w:rPr>
          <w:sz w:val="24"/>
          <w:szCs w:val="24"/>
          <w:lang w:val="en-US"/>
        </w:rPr>
      </w:pPr>
      <w:r w:rsidRPr="00000702">
        <w:rPr>
          <w:b/>
          <w:sz w:val="24"/>
          <w:szCs w:val="24"/>
          <w:lang w:val="en-US"/>
        </w:rPr>
        <w:t>Font</w:t>
      </w:r>
      <w:r w:rsidRPr="00000702">
        <w:rPr>
          <w:sz w:val="24"/>
          <w:szCs w:val="24"/>
          <w:lang w:val="en-US"/>
        </w:rPr>
        <w:t xml:space="preserve">: </w:t>
      </w:r>
      <w:proofErr w:type="spellStart"/>
      <w:r w:rsidRPr="00000702">
        <w:rPr>
          <w:sz w:val="24"/>
          <w:szCs w:val="24"/>
          <w:lang w:val="en-US"/>
        </w:rPr>
        <w:t>TimesNewRoman</w:t>
      </w:r>
      <w:proofErr w:type="spellEnd"/>
      <w:r w:rsidRPr="00000702">
        <w:rPr>
          <w:sz w:val="24"/>
          <w:szCs w:val="24"/>
          <w:lang w:val="en-US"/>
        </w:rPr>
        <w:t>, normal typeface, size 14 (article title, bold type).</w:t>
      </w:r>
    </w:p>
    <w:p w:rsidR="001A0171" w:rsidRPr="00000702" w:rsidRDefault="001A0171" w:rsidP="00000702">
      <w:pPr>
        <w:spacing w:after="0" w:line="240" w:lineRule="auto"/>
        <w:rPr>
          <w:sz w:val="24"/>
          <w:szCs w:val="24"/>
          <w:lang w:val="en-US"/>
        </w:rPr>
      </w:pPr>
      <w:r w:rsidRPr="00000702">
        <w:rPr>
          <w:b/>
          <w:sz w:val="24"/>
          <w:szCs w:val="24"/>
          <w:lang w:val="en-US"/>
        </w:rPr>
        <w:t>Interval</w:t>
      </w:r>
      <w:r w:rsidRPr="00000702">
        <w:rPr>
          <w:sz w:val="24"/>
          <w:szCs w:val="24"/>
          <w:lang w:val="en-US"/>
        </w:rPr>
        <w:t>: single.</w:t>
      </w:r>
    </w:p>
    <w:p w:rsidR="001A0171" w:rsidRPr="00000702" w:rsidRDefault="001A0171" w:rsidP="00000702">
      <w:pPr>
        <w:spacing w:after="0" w:line="240" w:lineRule="auto"/>
        <w:rPr>
          <w:sz w:val="24"/>
          <w:szCs w:val="24"/>
          <w:lang w:val="en-US"/>
        </w:rPr>
      </w:pPr>
      <w:r w:rsidRPr="00000702">
        <w:rPr>
          <w:b/>
          <w:sz w:val="24"/>
          <w:szCs w:val="24"/>
          <w:lang w:val="en-US"/>
        </w:rPr>
        <w:t>Indent</w:t>
      </w:r>
      <w:r w:rsidRPr="00000702">
        <w:rPr>
          <w:sz w:val="24"/>
          <w:szCs w:val="24"/>
          <w:lang w:val="en-US"/>
        </w:rPr>
        <w:t>: (red line) - 1.25 cm. Text hyphenation is not allowed (!).</w:t>
      </w:r>
    </w:p>
    <w:p w:rsidR="001A0171" w:rsidRPr="00000702" w:rsidRDefault="001A0171" w:rsidP="00000702">
      <w:pPr>
        <w:spacing w:after="0" w:line="240" w:lineRule="auto"/>
        <w:rPr>
          <w:sz w:val="24"/>
          <w:szCs w:val="24"/>
          <w:lang w:val="en-US"/>
        </w:rPr>
      </w:pPr>
      <w:r w:rsidRPr="00000702">
        <w:rPr>
          <w:b/>
          <w:sz w:val="24"/>
          <w:szCs w:val="24"/>
          <w:lang w:val="en-US"/>
        </w:rPr>
        <w:t>Formulas</w:t>
      </w:r>
      <w:r w:rsidRPr="00000702">
        <w:rPr>
          <w:sz w:val="24"/>
          <w:szCs w:val="24"/>
          <w:lang w:val="en-US"/>
        </w:rPr>
        <w:t>: Microsoft Equation 3.0 format</w:t>
      </w:r>
    </w:p>
    <w:p w:rsidR="001A0171" w:rsidRPr="00000702" w:rsidRDefault="001A0171" w:rsidP="00000702">
      <w:pPr>
        <w:spacing w:after="0" w:line="240" w:lineRule="auto"/>
        <w:rPr>
          <w:sz w:val="24"/>
          <w:szCs w:val="24"/>
          <w:lang w:val="en-US"/>
        </w:rPr>
      </w:pPr>
      <w:r w:rsidRPr="00000702">
        <w:rPr>
          <w:b/>
          <w:sz w:val="24"/>
          <w:szCs w:val="24"/>
          <w:lang w:val="en-US"/>
        </w:rPr>
        <w:t>Figures</w:t>
      </w:r>
      <w:r w:rsidRPr="00000702">
        <w:rPr>
          <w:sz w:val="24"/>
          <w:szCs w:val="24"/>
          <w:lang w:val="en-US"/>
        </w:rPr>
        <w:t xml:space="preserve"> in the text must be clear, it is allowed to be placed in the article or provided as separate files in TIFF or JPG format.</w:t>
      </w:r>
    </w:p>
    <w:p w:rsidR="001A0171" w:rsidRPr="00000702" w:rsidRDefault="001A0171" w:rsidP="00000702">
      <w:pPr>
        <w:spacing w:after="0" w:line="240" w:lineRule="auto"/>
        <w:rPr>
          <w:sz w:val="24"/>
          <w:szCs w:val="24"/>
          <w:lang w:val="en-US"/>
        </w:rPr>
      </w:pPr>
      <w:r w:rsidRPr="00000702">
        <w:rPr>
          <w:b/>
          <w:sz w:val="24"/>
          <w:szCs w:val="24"/>
          <w:lang w:val="en-US"/>
        </w:rPr>
        <w:t>File format</w:t>
      </w:r>
      <w:r w:rsidRPr="00000702">
        <w:rPr>
          <w:sz w:val="24"/>
          <w:szCs w:val="24"/>
          <w:lang w:val="en-US"/>
        </w:rPr>
        <w:t>: Word 2007 or RTF.</w:t>
      </w:r>
    </w:p>
    <w:p w:rsidR="001A0171" w:rsidRPr="00000702" w:rsidRDefault="001A0171" w:rsidP="00000702">
      <w:pPr>
        <w:spacing w:after="0" w:line="240" w:lineRule="auto"/>
        <w:rPr>
          <w:sz w:val="24"/>
          <w:szCs w:val="24"/>
          <w:lang w:val="en-US"/>
        </w:rPr>
      </w:pPr>
      <w:r w:rsidRPr="00000702">
        <w:rPr>
          <w:sz w:val="24"/>
          <w:szCs w:val="24"/>
          <w:lang w:val="en-US"/>
        </w:rPr>
        <w:t>IMPORTANT! Pages - do not number, do not hyphenate in the text!</w:t>
      </w:r>
    </w:p>
    <w:p w:rsidR="001A0171" w:rsidRPr="00000702" w:rsidRDefault="001A0171" w:rsidP="00000702">
      <w:pPr>
        <w:spacing w:after="0" w:line="240" w:lineRule="auto"/>
        <w:rPr>
          <w:sz w:val="24"/>
          <w:szCs w:val="24"/>
          <w:lang w:val="en-US"/>
        </w:rPr>
      </w:pPr>
      <w:r w:rsidRPr="00000702">
        <w:rPr>
          <w:b/>
          <w:sz w:val="24"/>
          <w:szCs w:val="24"/>
          <w:lang w:val="en-US"/>
        </w:rPr>
        <w:t>An example of an article</w:t>
      </w:r>
      <w:r w:rsidRPr="00000702">
        <w:rPr>
          <w:sz w:val="24"/>
          <w:szCs w:val="24"/>
          <w:lang w:val="en-US"/>
        </w:rPr>
        <w:t xml:space="preserve"> is attached.</w:t>
      </w:r>
    </w:p>
    <w:p w:rsidR="001A0171" w:rsidRPr="00000702" w:rsidRDefault="001A0171" w:rsidP="00000702">
      <w:pPr>
        <w:spacing w:after="0" w:line="240" w:lineRule="auto"/>
        <w:rPr>
          <w:sz w:val="24"/>
          <w:szCs w:val="24"/>
          <w:lang w:val="en-US"/>
        </w:rPr>
      </w:pPr>
      <w:r w:rsidRPr="00000702">
        <w:rPr>
          <w:b/>
          <w:sz w:val="24"/>
          <w:szCs w:val="24"/>
          <w:lang w:val="en-US"/>
        </w:rPr>
        <w:t>Articles should be sent</w:t>
      </w:r>
      <w:r w:rsidRPr="00000702">
        <w:rPr>
          <w:sz w:val="24"/>
          <w:szCs w:val="24"/>
          <w:lang w:val="en-US"/>
        </w:rPr>
        <w:t xml:space="preserve"> by e-mail: </w:t>
      </w:r>
      <w:hyperlink r:id="rId5" w:history="1">
        <w:r w:rsidR="00000702" w:rsidRPr="00675D38">
          <w:rPr>
            <w:rStyle w:val="Hyperlink"/>
            <w:sz w:val="24"/>
            <w:szCs w:val="24"/>
            <w:lang w:val="en-US"/>
          </w:rPr>
          <w:t>ncon@ukr.net</w:t>
        </w:r>
      </w:hyperlink>
      <w:r w:rsidR="00000702" w:rsidRPr="00000702">
        <w:rPr>
          <w:sz w:val="24"/>
          <w:szCs w:val="24"/>
          <w:lang w:val="en-US"/>
        </w:rPr>
        <w:t xml:space="preserve"> </w:t>
      </w:r>
    </w:p>
    <w:p w:rsidR="001A0171" w:rsidRPr="00000702" w:rsidRDefault="001A0171" w:rsidP="00000702">
      <w:pPr>
        <w:spacing w:after="0" w:line="240" w:lineRule="auto"/>
        <w:rPr>
          <w:sz w:val="24"/>
          <w:szCs w:val="24"/>
          <w:lang w:val="en-US"/>
        </w:rPr>
      </w:pPr>
    </w:p>
    <w:p w:rsidR="001A0171" w:rsidRPr="00000702" w:rsidRDefault="001A0171" w:rsidP="00000702">
      <w:pPr>
        <w:spacing w:after="0" w:line="240" w:lineRule="auto"/>
        <w:rPr>
          <w:sz w:val="24"/>
          <w:szCs w:val="24"/>
          <w:lang w:val="en-US"/>
        </w:rPr>
      </w:pPr>
      <w:r w:rsidRPr="00000702">
        <w:rPr>
          <w:sz w:val="24"/>
          <w:szCs w:val="24"/>
          <w:lang w:val="en-US"/>
        </w:rPr>
        <w:t>IMPORTANT DETAILS</w:t>
      </w:r>
    </w:p>
    <w:p w:rsidR="001A0171" w:rsidRPr="00000702" w:rsidRDefault="001A0171" w:rsidP="00000702">
      <w:pPr>
        <w:spacing w:after="0" w:line="240" w:lineRule="auto"/>
        <w:rPr>
          <w:sz w:val="24"/>
          <w:szCs w:val="24"/>
          <w:lang w:val="en-US"/>
        </w:rPr>
      </w:pPr>
      <w:r w:rsidRPr="00000702">
        <w:rPr>
          <w:b/>
          <w:sz w:val="24"/>
          <w:szCs w:val="24"/>
          <w:lang w:val="en-US"/>
        </w:rPr>
        <w:t>Payment for publication</w:t>
      </w:r>
      <w:r w:rsidRPr="00000702">
        <w:rPr>
          <w:sz w:val="24"/>
          <w:szCs w:val="24"/>
          <w:lang w:val="en-US"/>
        </w:rPr>
        <w:t xml:space="preserve">. Employees of TU-Varna can publish abstracts or articles for </w:t>
      </w:r>
      <w:r w:rsidRPr="008E23AF">
        <w:rPr>
          <w:sz w:val="24"/>
          <w:szCs w:val="24"/>
          <w:u w:val="single"/>
          <w:lang w:val="en-US"/>
        </w:rPr>
        <w:t>free</w:t>
      </w:r>
      <w:r w:rsidRPr="00000702">
        <w:rPr>
          <w:sz w:val="24"/>
          <w:szCs w:val="24"/>
          <w:lang w:val="en-US"/>
        </w:rPr>
        <w:t>.</w:t>
      </w:r>
    </w:p>
    <w:p w:rsidR="00E26335" w:rsidRPr="00000702" w:rsidRDefault="001A0171" w:rsidP="00000702">
      <w:pPr>
        <w:spacing w:after="0" w:line="240" w:lineRule="auto"/>
        <w:rPr>
          <w:sz w:val="24"/>
          <w:szCs w:val="24"/>
          <w:lang w:val="en-US"/>
        </w:rPr>
      </w:pPr>
      <w:r w:rsidRPr="00000702">
        <w:rPr>
          <w:sz w:val="24"/>
          <w:szCs w:val="24"/>
          <w:lang w:val="en-US"/>
        </w:rPr>
        <w:t>After the publication of the collection from the press, the authors will be sent a link (free access) to download the collection from the site of the National Metallurgical Academy of Ukraine.</w:t>
      </w:r>
    </w:p>
    <w:p w:rsidR="001A0171" w:rsidRPr="00000702" w:rsidRDefault="001A0171" w:rsidP="00000702">
      <w:pPr>
        <w:spacing w:after="0" w:line="240" w:lineRule="auto"/>
        <w:rPr>
          <w:b/>
          <w:i/>
          <w:sz w:val="24"/>
          <w:szCs w:val="24"/>
          <w:lang w:val="en-US"/>
        </w:rPr>
      </w:pPr>
      <w:r w:rsidRPr="00000702">
        <w:rPr>
          <w:b/>
          <w:i/>
          <w:sz w:val="24"/>
          <w:szCs w:val="24"/>
          <w:lang w:val="en-US"/>
        </w:rPr>
        <w:t>The organizing committee reserves the right to:</w:t>
      </w:r>
    </w:p>
    <w:p w:rsidR="001A0171" w:rsidRPr="00000702" w:rsidRDefault="001A0171" w:rsidP="00000702">
      <w:pPr>
        <w:spacing w:after="0" w:line="240" w:lineRule="auto"/>
        <w:rPr>
          <w:sz w:val="24"/>
          <w:szCs w:val="24"/>
          <w:lang w:val="en-US"/>
        </w:rPr>
      </w:pPr>
      <w:r w:rsidRPr="00000702">
        <w:rPr>
          <w:sz w:val="24"/>
          <w:szCs w:val="24"/>
          <w:lang w:val="en-US"/>
        </w:rPr>
        <w:t>- make technical amendments to the texts of reports;</w:t>
      </w:r>
    </w:p>
    <w:p w:rsidR="001A0171" w:rsidRPr="00000702" w:rsidRDefault="001A0171" w:rsidP="00000702">
      <w:pPr>
        <w:spacing w:after="0" w:line="240" w:lineRule="auto"/>
        <w:rPr>
          <w:sz w:val="24"/>
          <w:szCs w:val="24"/>
          <w:lang w:val="en-US"/>
        </w:rPr>
      </w:pPr>
      <w:r w:rsidRPr="00000702">
        <w:rPr>
          <w:sz w:val="24"/>
          <w:szCs w:val="24"/>
          <w:lang w:val="en-US"/>
        </w:rPr>
        <w:t>- refuse to accept materials in cases of non-compliance with requirements, incl. to the file format, subject matter, lack of information about the authors, the presence of borrowings from previously published materials, as well as incorrect reproduction / citation / works of other authors;</w:t>
      </w:r>
    </w:p>
    <w:p w:rsidR="001A0171" w:rsidRPr="00000702" w:rsidRDefault="001A0171" w:rsidP="00000702">
      <w:pPr>
        <w:spacing w:after="0" w:line="240" w:lineRule="auto"/>
        <w:rPr>
          <w:sz w:val="24"/>
          <w:szCs w:val="24"/>
          <w:lang w:val="en-US"/>
        </w:rPr>
      </w:pPr>
      <w:r w:rsidRPr="00000702">
        <w:rPr>
          <w:sz w:val="24"/>
          <w:szCs w:val="24"/>
          <w:lang w:val="en-US"/>
        </w:rPr>
        <w:t>- refuse to accept materials after December 01, 2021</w:t>
      </w:r>
    </w:p>
    <w:p w:rsidR="001A0171" w:rsidRPr="00000702" w:rsidRDefault="001A0171" w:rsidP="00000702">
      <w:pPr>
        <w:spacing w:after="0" w:line="240" w:lineRule="auto"/>
        <w:rPr>
          <w:sz w:val="24"/>
          <w:szCs w:val="24"/>
          <w:lang w:val="en-US"/>
        </w:rPr>
      </w:pPr>
    </w:p>
    <w:p w:rsidR="001A0171" w:rsidRPr="00000702" w:rsidRDefault="001A0171" w:rsidP="00000702">
      <w:pPr>
        <w:spacing w:after="0" w:line="240" w:lineRule="auto"/>
        <w:rPr>
          <w:sz w:val="24"/>
          <w:szCs w:val="24"/>
          <w:lang w:val="en-US"/>
        </w:rPr>
      </w:pPr>
      <w:r w:rsidRPr="00DF3131">
        <w:rPr>
          <w:color w:val="FF0000"/>
          <w:sz w:val="24"/>
          <w:szCs w:val="24"/>
          <w:lang w:val="en-US"/>
        </w:rPr>
        <w:t xml:space="preserve">Dead-line </w:t>
      </w:r>
      <w:r w:rsidRPr="00000702">
        <w:rPr>
          <w:sz w:val="24"/>
          <w:szCs w:val="24"/>
          <w:lang w:val="en-US"/>
        </w:rPr>
        <w:t xml:space="preserve">for reports - </w:t>
      </w:r>
      <w:r w:rsidRPr="00DF3131">
        <w:rPr>
          <w:b/>
          <w:sz w:val="24"/>
          <w:szCs w:val="24"/>
          <w:lang w:val="en-US"/>
        </w:rPr>
        <w:t>December 01</w:t>
      </w:r>
      <w:r w:rsidRPr="00000702">
        <w:rPr>
          <w:sz w:val="24"/>
          <w:szCs w:val="24"/>
          <w:lang w:val="en-US"/>
        </w:rPr>
        <w:t>, 2021 (inclusive).</w:t>
      </w:r>
    </w:p>
    <w:p w:rsidR="001A0171" w:rsidRPr="00000702" w:rsidRDefault="001A0171" w:rsidP="00000702">
      <w:pPr>
        <w:spacing w:after="0" w:line="240" w:lineRule="auto"/>
        <w:rPr>
          <w:sz w:val="24"/>
          <w:szCs w:val="24"/>
          <w:lang w:val="en-US"/>
        </w:rPr>
      </w:pPr>
      <w:r w:rsidRPr="00000702">
        <w:rPr>
          <w:sz w:val="24"/>
          <w:szCs w:val="24"/>
          <w:lang w:val="en-US"/>
        </w:rPr>
        <w:t xml:space="preserve">Send by e-mail: </w:t>
      </w:r>
      <w:hyperlink r:id="rId6" w:history="1">
        <w:r w:rsidR="00000702" w:rsidRPr="00675D38">
          <w:rPr>
            <w:rStyle w:val="Hyperlink"/>
            <w:sz w:val="24"/>
            <w:szCs w:val="24"/>
            <w:lang w:val="en-US"/>
          </w:rPr>
          <w:t>ncon@ukr.net</w:t>
        </w:r>
      </w:hyperlink>
      <w:r w:rsidR="00000702" w:rsidRPr="00000702">
        <w:rPr>
          <w:sz w:val="24"/>
          <w:szCs w:val="24"/>
          <w:lang w:val="en-US"/>
        </w:rPr>
        <w:t xml:space="preserve"> </w:t>
      </w:r>
      <w:r w:rsidRPr="00000702">
        <w:rPr>
          <w:sz w:val="24"/>
          <w:szCs w:val="24"/>
          <w:lang w:val="en-US"/>
        </w:rPr>
        <w:t xml:space="preserve"> (Yuri Stupak, conference secretary)</w:t>
      </w:r>
    </w:p>
    <w:sectPr w:rsidR="001A0171" w:rsidRPr="00000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71"/>
    <w:rsid w:val="00000702"/>
    <w:rsid w:val="001A0171"/>
    <w:rsid w:val="008E23AF"/>
    <w:rsid w:val="00B00130"/>
    <w:rsid w:val="00DF3131"/>
    <w:rsid w:val="00E26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Exact">
    <w:name w:val="Основной текст (2) Exact"/>
    <w:basedOn w:val="DefaultParagraphFont"/>
    <w:uiPriority w:val="99"/>
    <w:rsid w:val="00000702"/>
    <w:rPr>
      <w:rFonts w:ascii="Times New Roman" w:hAnsi="Times New Roman" w:cs="Times New Roman"/>
      <w:sz w:val="19"/>
      <w:szCs w:val="19"/>
      <w:u w:val="none"/>
      <w:lang w:val="uk-UA" w:eastAsia="uk-UA"/>
    </w:rPr>
  </w:style>
  <w:style w:type="character" w:styleId="Hyperlink">
    <w:name w:val="Hyperlink"/>
    <w:basedOn w:val="DefaultParagraphFont"/>
    <w:uiPriority w:val="99"/>
    <w:unhideWhenUsed/>
    <w:rsid w:val="000007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Exact">
    <w:name w:val="Основной текст (2) Exact"/>
    <w:basedOn w:val="DefaultParagraphFont"/>
    <w:uiPriority w:val="99"/>
    <w:rsid w:val="00000702"/>
    <w:rPr>
      <w:rFonts w:ascii="Times New Roman" w:hAnsi="Times New Roman" w:cs="Times New Roman"/>
      <w:sz w:val="19"/>
      <w:szCs w:val="19"/>
      <w:u w:val="none"/>
      <w:lang w:val="uk-UA" w:eastAsia="uk-UA"/>
    </w:rPr>
  </w:style>
  <w:style w:type="character" w:styleId="Hyperlink">
    <w:name w:val="Hyperlink"/>
    <w:basedOn w:val="DefaultParagraphFont"/>
    <w:uiPriority w:val="99"/>
    <w:unhideWhenUsed/>
    <w:rsid w:val="00000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con@ukr.net" TargetMode="External"/><Relationship Id="rId5" Type="http://schemas.openxmlformats.org/officeDocument/2006/relationships/hyperlink" Target="mailto:ncon@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4717</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Teacher</cp:lastModifiedBy>
  <cp:revision>2</cp:revision>
  <dcterms:created xsi:type="dcterms:W3CDTF">2021-11-19T14:08:00Z</dcterms:created>
  <dcterms:modified xsi:type="dcterms:W3CDTF">2021-11-19T14:08:00Z</dcterms:modified>
</cp:coreProperties>
</file>